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4" w:rsidRPr="00841494" w:rsidRDefault="003E44EE" w:rsidP="00A50FE4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41494" w:rsidRPr="00841494" w:rsidRDefault="003E44EE" w:rsidP="00982054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</w:p>
    <w:p w:rsidR="00841494" w:rsidRPr="00982054" w:rsidRDefault="00246A37" w:rsidP="00982054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138430</wp:posOffset>
            </wp:positionV>
            <wp:extent cx="352425" cy="587375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4EE" w:rsidRPr="00982054">
        <w:rPr>
          <w:rFonts w:ascii="Times New Roman" w:eastAsia="Calibri" w:hAnsi="Times New Roman" w:cs="Times New Roman"/>
          <w:sz w:val="28"/>
          <w:szCs w:val="28"/>
        </w:rPr>
        <w:t>ФГУП «</w:t>
      </w:r>
      <w:r w:rsidR="00982054" w:rsidRPr="00982054">
        <w:rPr>
          <w:rFonts w:ascii="Times New Roman" w:eastAsia="Calibri" w:hAnsi="Times New Roman" w:cs="Times New Roman"/>
          <w:sz w:val="28"/>
          <w:szCs w:val="28"/>
        </w:rPr>
        <w:t>ГН</w:t>
      </w:r>
      <w:proofErr w:type="gramStart"/>
      <w:r w:rsidR="00982054" w:rsidRPr="00982054">
        <w:rPr>
          <w:rFonts w:ascii="Times New Roman" w:eastAsia="Calibri" w:hAnsi="Times New Roman" w:cs="Times New Roman"/>
          <w:sz w:val="28"/>
          <w:szCs w:val="28"/>
        </w:rPr>
        <w:t>Ц</w:t>
      </w:r>
      <w:r w:rsidR="003E44EE" w:rsidRPr="0098205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3E44EE" w:rsidRPr="00982054">
        <w:rPr>
          <w:rFonts w:ascii="Times New Roman" w:eastAsia="Calibri" w:hAnsi="Times New Roman" w:cs="Times New Roman"/>
          <w:sz w:val="28"/>
          <w:szCs w:val="28"/>
        </w:rPr>
        <w:t>НИОПИК»</w:t>
      </w:r>
    </w:p>
    <w:p w:rsidR="00841494" w:rsidRPr="00982054" w:rsidRDefault="003E44EE" w:rsidP="00982054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_____________ А.Ю. Ступин</w:t>
      </w:r>
    </w:p>
    <w:p w:rsidR="00841494" w:rsidRPr="00841494" w:rsidRDefault="003E44EE" w:rsidP="00982054">
      <w:pPr>
        <w:spacing w:after="0" w:line="360" w:lineRule="auto"/>
        <w:ind w:left="652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3635C3">
        <w:rPr>
          <w:rFonts w:ascii="Times New Roman" w:eastAsia="Calibri" w:hAnsi="Times New Roman" w:cs="Times New Roman"/>
          <w:sz w:val="28"/>
        </w:rPr>
        <w:t xml:space="preserve"> 24 </w:t>
      </w:r>
      <w:r>
        <w:rPr>
          <w:rFonts w:ascii="Times New Roman" w:eastAsia="Calibri" w:hAnsi="Times New Roman" w:cs="Times New Roman"/>
          <w:sz w:val="28"/>
        </w:rPr>
        <w:t>»</w:t>
      </w:r>
      <w:r w:rsidR="00C2639B">
        <w:rPr>
          <w:rFonts w:ascii="Times New Roman" w:eastAsia="Calibri" w:hAnsi="Times New Roman" w:cs="Times New Roman"/>
          <w:sz w:val="28"/>
        </w:rPr>
        <w:t xml:space="preserve"> </w:t>
      </w:r>
      <w:r w:rsidR="00A50FE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июня</w:t>
      </w:r>
      <w:r w:rsidR="00C2639B">
        <w:rPr>
          <w:rFonts w:ascii="Times New Roman" w:eastAsia="Calibri" w:hAnsi="Times New Roman" w:cs="Times New Roman"/>
          <w:sz w:val="28"/>
        </w:rPr>
        <w:t xml:space="preserve"> </w:t>
      </w:r>
      <w:r w:rsidR="00A50FE4">
        <w:rPr>
          <w:rFonts w:ascii="Times New Roman" w:eastAsia="Calibri" w:hAnsi="Times New Roman" w:cs="Times New Roman"/>
          <w:sz w:val="28"/>
        </w:rPr>
        <w:t xml:space="preserve"> 2016 г.</w:t>
      </w:r>
    </w:p>
    <w:p w:rsidR="00841494" w:rsidRPr="00841494" w:rsidRDefault="00841494" w:rsidP="0084149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982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8D2C20">
        <w:rPr>
          <w:rFonts w:ascii="Times New Roman" w:eastAsia="Calibri" w:hAnsi="Times New Roman" w:cs="Times New Roman"/>
          <w:sz w:val="28"/>
          <w:szCs w:val="28"/>
        </w:rPr>
        <w:br/>
      </w:r>
      <w:r w:rsidR="00982054" w:rsidRPr="003E44EE">
        <w:rPr>
          <w:rFonts w:ascii="Times New Roman" w:eastAsia="Calibri" w:hAnsi="Times New Roman" w:cs="Times New Roman"/>
          <w:sz w:val="28"/>
        </w:rPr>
        <w:t>ФГУП «</w:t>
      </w:r>
      <w:r w:rsidR="00982054">
        <w:rPr>
          <w:rFonts w:ascii="Times New Roman" w:eastAsia="Calibri" w:hAnsi="Times New Roman" w:cs="Times New Roman"/>
          <w:sz w:val="28"/>
        </w:rPr>
        <w:t>ГН</w:t>
      </w:r>
      <w:proofErr w:type="gramStart"/>
      <w:r w:rsidR="00982054">
        <w:rPr>
          <w:rFonts w:ascii="Times New Roman" w:eastAsia="Calibri" w:hAnsi="Times New Roman" w:cs="Times New Roman"/>
          <w:sz w:val="28"/>
        </w:rPr>
        <w:t>Ц</w:t>
      </w:r>
      <w:r w:rsidR="00982054" w:rsidRPr="003E44EE">
        <w:rPr>
          <w:rFonts w:ascii="Times New Roman" w:eastAsia="Calibri" w:hAnsi="Times New Roman" w:cs="Times New Roman"/>
          <w:sz w:val="28"/>
        </w:rPr>
        <w:t>«</w:t>
      </w:r>
      <w:proofErr w:type="gramEnd"/>
      <w:r w:rsidR="00982054" w:rsidRPr="003E44EE">
        <w:rPr>
          <w:rFonts w:ascii="Times New Roman" w:eastAsia="Calibri" w:hAnsi="Times New Roman" w:cs="Times New Roman"/>
          <w:sz w:val="28"/>
        </w:rPr>
        <w:t>НИОПИК»</w:t>
      </w:r>
      <w:r w:rsidRPr="008414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41494">
        <w:rPr>
          <w:rFonts w:ascii="Times New Roman" w:eastAsia="Times New Roman" w:hAnsi="Times New Roman" w:cs="Times New Roman"/>
          <w:sz w:val="28"/>
        </w:rPr>
        <w:t>1. Введение</w:t>
      </w:r>
      <w:bookmarkStart w:id="0" w:name="_GoBack"/>
      <w:bookmarkEnd w:id="0"/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8D2C20" w:rsidRPr="003E44EE">
        <w:rPr>
          <w:rFonts w:ascii="Times New Roman" w:eastAsia="Calibri" w:hAnsi="Times New Roman" w:cs="Times New Roman"/>
          <w:sz w:val="28"/>
        </w:rPr>
        <w:t>ФГУП «</w:t>
      </w:r>
      <w:r w:rsidR="008D2C20">
        <w:rPr>
          <w:rFonts w:ascii="Times New Roman" w:eastAsia="Calibri" w:hAnsi="Times New Roman" w:cs="Times New Roman"/>
          <w:sz w:val="28"/>
        </w:rPr>
        <w:t>ГН</w:t>
      </w:r>
      <w:proofErr w:type="gramStart"/>
      <w:r w:rsidR="008D2C20">
        <w:rPr>
          <w:rFonts w:ascii="Times New Roman" w:eastAsia="Calibri" w:hAnsi="Times New Roman" w:cs="Times New Roman"/>
          <w:sz w:val="28"/>
        </w:rPr>
        <w:t>Ц</w:t>
      </w:r>
      <w:r w:rsidR="008D2C20" w:rsidRPr="003E44EE">
        <w:rPr>
          <w:rFonts w:ascii="Times New Roman" w:eastAsia="Calibri" w:hAnsi="Times New Roman" w:cs="Times New Roman"/>
          <w:sz w:val="28"/>
        </w:rPr>
        <w:t>«</w:t>
      </w:r>
      <w:proofErr w:type="gramEnd"/>
      <w:r w:rsidR="008D2C20" w:rsidRPr="003E44EE">
        <w:rPr>
          <w:rFonts w:ascii="Times New Roman" w:eastAsia="Calibri" w:hAnsi="Times New Roman" w:cs="Times New Roman"/>
          <w:sz w:val="28"/>
        </w:rPr>
        <w:t>НИОПИК»</w:t>
      </w:r>
      <w:r w:rsidRPr="00841494" w:rsidDel="00BB60CE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(далее – Кодекс), устанавливает правила, предусматривающие этические ценности и правила служебного поведения руководящих работников и иного персонала</w:t>
      </w:r>
      <w:r w:rsidR="008D2C20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8D2C20" w:rsidRPr="00841494">
        <w:rPr>
          <w:rFonts w:ascii="Times New Roman" w:eastAsia="Calibri" w:hAnsi="Times New Roman" w:cs="Times New Roman"/>
          <w:sz w:val="28"/>
          <w:lang w:eastAsia="ar-SA"/>
        </w:rPr>
        <w:t>(далее – Работники)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="008D2C20" w:rsidRPr="003E44EE">
        <w:rPr>
          <w:rFonts w:ascii="Times New Roman" w:eastAsia="Calibri" w:hAnsi="Times New Roman" w:cs="Times New Roman"/>
          <w:sz w:val="28"/>
        </w:rPr>
        <w:t>ФГУП «</w:t>
      </w:r>
      <w:r w:rsidR="008D2C20">
        <w:rPr>
          <w:rFonts w:ascii="Times New Roman" w:eastAsia="Calibri" w:hAnsi="Times New Roman" w:cs="Times New Roman"/>
          <w:sz w:val="28"/>
        </w:rPr>
        <w:t>ГНЦ</w:t>
      </w:r>
      <w:r w:rsidR="008D2C20" w:rsidRPr="003E44EE">
        <w:rPr>
          <w:rFonts w:ascii="Times New Roman" w:eastAsia="Calibri" w:hAnsi="Times New Roman" w:cs="Times New Roman"/>
          <w:sz w:val="28"/>
        </w:rPr>
        <w:t>«НИОПИК»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(далее – Организация), профилактику коррупционных и иных правоотношений, а также определяет основополагающие принципы их взаимоотношений между Работниками Организации, с 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– Министерство).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Настоящий Кодекс основан на общепринятых стандартах делового поведения и является составной частью системы управления Организацией,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 </w:t>
      </w:r>
      <w:proofErr w:type="gramEnd"/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</w:t>
      </w:r>
      <w:r w:rsidRPr="00841494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от 3 ноября 2006 г. № 174-ФЗ «Об автономных учреждениях», Федерального закона от 14 ноября 2002 г. № 161-ФЗ «О государственных и муниципальных унитарных предприятиях» а также мирового опыта и российской практики.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lastRenderedPageBreak/>
        <w:t>Целью принятия настоящего Кодекса является формирование условий для повышения прозрачности деятельности Организации, снижения коррупционных рисков, а также формирование корпоративной культуры и системы ценностей.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Задачами настоящего Кодекса являются: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профилактика коррупционных рисков и предотвращение конфликта интересов;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формирование эффективной системы антикоррупционного противодействия в Организации;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соблюдение норм деловой этики Работниками Организации;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повышение и развитие единой корпоративной культуры в Организации.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Настоящий Кодекс направлен на принятие управленческих решений в Организации в соответствии с законодательством Российской Федерации и соблюдением общепринятых в деловой практике этических принципов.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В целях эффективной реализации положений настоящего Кодекса в Организации создается Комиссия по противодействию коррупции и урегулированию конфликта интересов, а также назначается</w:t>
      </w:r>
      <w:r w:rsidR="008D2C20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лицо, ответственное за профилактику коррупционных и иных правонарушений.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</w:t>
      </w:r>
      <w:proofErr w:type="gram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к лицу, ответственно</w:t>
      </w:r>
      <w:r w:rsidR="008D2C20">
        <w:rPr>
          <w:rFonts w:ascii="Times New Roman" w:eastAsia="Calibri" w:hAnsi="Times New Roman" w:cs="Times New Roman"/>
          <w:sz w:val="28"/>
          <w:lang w:eastAsia="ar-SA"/>
        </w:rPr>
        <w:t>му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за профилактику коррупционных и иных правонарушений.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br/>
        <w:t xml:space="preserve">по гражданско-правовым договорам, заключенным с Организацией, а также для физических и юридических лиц, исполняющих поручения либо представляющих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lastRenderedPageBreak/>
        <w:t xml:space="preserve">Организацию перед третьими лицами, если их действия осуществляются от имени Организации.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Несоблюдение требований Кодекса может повлечь за собой применение дисциплинарных взысканий, а также инициирование от имени Организации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Полученная Комиссией по противодействию коррупции и урегулированию конфликта интересов и лицом,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его сообщения. </w:t>
      </w:r>
    </w:p>
    <w:p w:rsidR="00841494" w:rsidRPr="00841494" w:rsidRDefault="00841494" w:rsidP="0084149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841494" w:rsidRPr="00841494" w:rsidRDefault="00841494" w:rsidP="0084149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</w:t>
      </w:r>
      <w:bookmarkStart w:id="1" w:name="_Toc417472542"/>
      <w:bookmarkStart w:id="2" w:name="_Toc436302890"/>
      <w:r w:rsidRPr="00841494">
        <w:rPr>
          <w:rFonts w:ascii="Times New Roman" w:eastAsia="SimSun" w:hAnsi="Times New Roman" w:cs="Times New Roman"/>
          <w:sz w:val="28"/>
          <w:lang w:eastAsia="ar-SA"/>
        </w:rPr>
        <w:t>Миссия и ценности</w:t>
      </w:r>
      <w:bookmarkEnd w:id="1"/>
      <w:bookmarkEnd w:id="2"/>
    </w:p>
    <w:p w:rsidR="00841494" w:rsidRPr="00841494" w:rsidRDefault="00841494" w:rsidP="00841494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Миссией Организации является выполнение задач, </w:t>
      </w:r>
      <w:r w:rsidRPr="00841494">
        <w:rPr>
          <w:rFonts w:ascii="Times New Roman" w:eastAsia="Calibri" w:hAnsi="Times New Roman" w:cs="Times New Roman"/>
          <w:sz w:val="28"/>
          <w:szCs w:val="28"/>
        </w:rPr>
        <w:t>поставленных перед Министерством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промышленности и торговли Российской Федерации.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Приоритетными ценностями Организации являются: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Законность.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Организации осуществляют свою деятельность в соответствии с законодательством Российской Федерации и внутренними распорядительными документами Организации.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Эффективность.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Организация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интересов в рамках своей компетенции.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3. Социальная ответственность.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Организация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Организация осуществляет деятельность по решению государственных социальных задач, в том числе реализации определенных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 Кадровый потенциал.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Организация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Надежность.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Выстраивая деловые отношения, Организация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6. Нравственность.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Организация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841494" w:rsidRPr="00841494" w:rsidRDefault="00841494" w:rsidP="00841494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keepNext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3. </w:t>
      </w:r>
      <w:bookmarkStart w:id="3" w:name="_Toc417472543"/>
      <w:bookmarkStart w:id="4" w:name="_Toc436302891"/>
      <w:r w:rsidRPr="00841494">
        <w:rPr>
          <w:rFonts w:ascii="Times New Roman" w:eastAsia="Calibri" w:hAnsi="Times New Roman" w:cs="Times New Roman"/>
          <w:sz w:val="28"/>
        </w:rPr>
        <w:t>Этические принципы</w:t>
      </w:r>
      <w:bookmarkEnd w:id="3"/>
      <w:bookmarkEnd w:id="4"/>
    </w:p>
    <w:p w:rsidR="00841494" w:rsidRPr="00841494" w:rsidRDefault="00841494" w:rsidP="00841494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Работники Организации руководствуются в своей деятельности следующими этическими принципами: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1. </w:t>
      </w: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Добросовестность.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Работники Организации не должны злоупотреблять своими должностными полномочиями в целях получения личной выгоды или выгоды в пользу третьих лиц в ущерб интересам Организации и/или государства в лице Министерства.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2. Профессионализм.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Профессиональные стандарты, принятые в Организации, обеспечивают соответствие занимаемой должности квалификации, уровню образования и опыту Работников.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3. Репутация.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Управленческие решения и действия Работников должны соответствовать цели поддержания положительной деловой репутации Организации. Работники должны </w:t>
      </w: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>предпринимать усилия</w:t>
      </w:r>
      <w:proofErr w:type="gram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841494">
        <w:rPr>
          <w:rFonts w:ascii="Times New Roman" w:eastAsia="Calibri" w:hAnsi="Times New Roman" w:cs="Times New Roman"/>
          <w:sz w:val="28"/>
          <w:lang w:eastAsia="ar-SA"/>
        </w:rPr>
        <w:t>репутационный</w:t>
      </w:r>
      <w:proofErr w:type="spell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или иной ущерб Организации, ее Работникам и/или государству в лице Министерства.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4. Открытость и прозрачность.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Деятельность Работников Организации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Конфиденциальность.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Организации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841494">
        <w:rPr>
          <w:rFonts w:ascii="Times New Roman" w:eastAsia="Calibri" w:hAnsi="Times New Roman" w:cs="Times New Roman"/>
          <w:sz w:val="28"/>
          <w:lang w:eastAsia="ar-SA"/>
        </w:rPr>
        <w:t>репутационный</w:t>
      </w:r>
      <w:proofErr w:type="spell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или иной ущерб Организации, ее Работникам и/или государству в лице Министерства.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6. Эффективность и сплоченность.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Организации действуют сплоченным коллективом. </w:t>
      </w: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Эффективная работа каждого Работника направлена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br/>
        <w:t xml:space="preserve">на достижение высоких производственных результатов, повышение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br/>
        <w:t>финансово-экономического, кадрового, научно-технического потенциалов.</w:t>
      </w:r>
      <w:proofErr w:type="gramEnd"/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7. Уважение.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В Организации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8. Ответственность.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 Организации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  <w:bookmarkStart w:id="5" w:name="_Toc417472550"/>
      <w:bookmarkStart w:id="6" w:name="_Toc436302897"/>
    </w:p>
    <w:p w:rsidR="00841494" w:rsidRPr="00841494" w:rsidRDefault="00841494" w:rsidP="008414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41494">
        <w:rPr>
          <w:rFonts w:ascii="Times New Roman" w:eastAsia="SimSun" w:hAnsi="Times New Roman" w:cs="Times New Roman"/>
          <w:sz w:val="28"/>
          <w:szCs w:val="28"/>
          <w:lang w:eastAsia="ar-SA"/>
        </w:rPr>
        <w:t>4. Защита информации</w:t>
      </w:r>
      <w:bookmarkEnd w:id="5"/>
      <w:bookmarkEnd w:id="6"/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Организация обеспечивают защиту персональных данных Работников в соответствии с действующим законодательством Российской Федерации.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</w:t>
      </w:r>
      <w:r w:rsidR="00A2509D">
        <w:rPr>
          <w:rFonts w:ascii="Times New Roman" w:eastAsia="Calibri" w:hAnsi="Times New Roman" w:cs="Times New Roman"/>
          <w:sz w:val="28"/>
          <w:lang w:eastAsia="ar-SA"/>
        </w:rPr>
        <w:t>онфликта интересов, и/или лицо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, ответственное за профилактику коррупционных и иных правонарушений.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Организации и/или государства в лице Министерства.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Организации и государства в лице Министерства.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lastRenderedPageBreak/>
        <w:t xml:space="preserve">Российской Федерации, может привести к инициированию от имени Организации или Министерства в отношении нарушителей требований Кодекса применения предусмотренных законодательством Российской Федерации мер ответственности. </w:t>
      </w:r>
      <w:proofErr w:type="gramEnd"/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5. </w:t>
      </w:r>
      <w:bookmarkStart w:id="7" w:name="_Toc417472551"/>
      <w:bookmarkStart w:id="8" w:name="_Toc436302898"/>
      <w:r w:rsidRPr="00841494">
        <w:rPr>
          <w:rFonts w:ascii="Times New Roman" w:eastAsia="Calibri" w:hAnsi="Times New Roman" w:cs="Times New Roman"/>
          <w:sz w:val="28"/>
        </w:rPr>
        <w:t>Конфликт интересов</w:t>
      </w:r>
      <w:bookmarkEnd w:id="7"/>
      <w:bookmarkEnd w:id="8"/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Организации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</w:t>
      </w: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>претензий</w:t>
      </w:r>
      <w:proofErr w:type="gram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как со стороны Организации,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лицу, ответственному за профилактику коррупционных и иных правонарушений (приложение № </w:t>
      </w:r>
      <w:r w:rsidR="00182D66">
        <w:rPr>
          <w:rFonts w:ascii="Times New Roman" w:eastAsia="Calibri" w:hAnsi="Times New Roman" w:cs="Times New Roman"/>
          <w:sz w:val="28"/>
          <w:lang w:eastAsia="ar-SA"/>
        </w:rPr>
        <w:t>1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к настоящему Кодексу).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</w:t>
      </w:r>
      <w:r w:rsidRPr="00841494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и урегулированию конфликта интересов в организации, подведомственной </w:t>
      </w:r>
      <w:proofErr w:type="spellStart"/>
      <w:r w:rsidRPr="00841494">
        <w:rPr>
          <w:rFonts w:ascii="Times New Roman" w:eastAsia="Calibri" w:hAnsi="Times New Roman" w:cs="Times New Roman"/>
          <w:sz w:val="28"/>
          <w:szCs w:val="28"/>
        </w:rPr>
        <w:t>Минпромторгу</w:t>
      </w:r>
      <w:proofErr w:type="spellEnd"/>
      <w:r w:rsidRPr="00841494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Работники Организации </w:t>
      </w: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>осуществляют свои должностные обязанности</w:t>
      </w:r>
      <w:proofErr w:type="gramEnd"/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исключительно в интересах Организации и государства в лице Министерства.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интересами Организации и государства в лице Министерства.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lastRenderedPageBreak/>
        <w:t xml:space="preserve">Работники Организации не оказывают влияние на решение </w:t>
      </w:r>
      <w:r w:rsidR="00AB5645">
        <w:rPr>
          <w:rFonts w:ascii="Times New Roman" w:eastAsia="Calibri" w:hAnsi="Times New Roman" w:cs="Times New Roman"/>
          <w:sz w:val="28"/>
          <w:lang w:eastAsia="ar-SA"/>
        </w:rPr>
        <w:t>Г</w:t>
      </w:r>
      <w:r w:rsidR="00A13649">
        <w:rPr>
          <w:rFonts w:ascii="Times New Roman" w:eastAsia="Calibri" w:hAnsi="Times New Roman" w:cs="Times New Roman"/>
          <w:sz w:val="28"/>
          <w:lang w:eastAsia="ar-SA"/>
        </w:rPr>
        <w:t>енерального директора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Организации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</w:t>
      </w:r>
      <w:r w:rsidRPr="00841494">
        <w:rPr>
          <w:rFonts w:ascii="Times New Roman" w:eastAsia="Calibri" w:hAnsi="Times New Roman" w:cs="Times New Roman"/>
          <w:sz w:val="28"/>
        </w:rPr>
        <w:t xml:space="preserve">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>приводит или может привести к конфликту интересов, не допускается.</w:t>
      </w:r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6. </w:t>
      </w:r>
      <w:bookmarkStart w:id="9" w:name="_Toc417472552"/>
      <w:bookmarkStart w:id="10" w:name="_Toc436302899"/>
      <w:r w:rsidRPr="00841494">
        <w:rPr>
          <w:rFonts w:ascii="Times New Roman" w:eastAsia="Calibri" w:hAnsi="Times New Roman" w:cs="Times New Roman"/>
          <w:sz w:val="28"/>
        </w:rPr>
        <w:t>Подарки и иная выгода</w:t>
      </w:r>
      <w:bookmarkEnd w:id="9"/>
      <w:bookmarkEnd w:id="10"/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Получение или дарение подарков (услуг) между Работниками Организации,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1) подарки не должны являться предметами роскоши;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>3) 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Организации и/или Министерства.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proofErr w:type="gramStart"/>
      <w:r w:rsidRPr="00841494">
        <w:rPr>
          <w:rFonts w:ascii="Times New Roman" w:eastAsia="Calibri" w:hAnsi="Times New Roman" w:cs="Times New Roman"/>
          <w:sz w:val="28"/>
          <w:lang w:eastAsia="ar-SA"/>
        </w:rPr>
        <w:t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в Организации и/или лицу, ответственно</w:t>
      </w:r>
      <w:r w:rsidR="00C2639B">
        <w:rPr>
          <w:rFonts w:ascii="Times New Roman" w:eastAsia="Calibri" w:hAnsi="Times New Roman" w:cs="Times New Roman"/>
          <w:sz w:val="28"/>
          <w:lang w:eastAsia="ar-SA"/>
        </w:rPr>
        <w:t>му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за профилактику коррупционных и иных правонарушений в Организации, в случае, если стоимость подарка превышает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br/>
        <w:t>3 000 рублей (приложение № </w:t>
      </w:r>
      <w:r w:rsidR="00182D66">
        <w:rPr>
          <w:rFonts w:ascii="Times New Roman" w:eastAsia="Calibri" w:hAnsi="Times New Roman" w:cs="Times New Roman"/>
          <w:sz w:val="28"/>
          <w:lang w:eastAsia="ar-SA"/>
        </w:rPr>
        <w:t>2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к настоящему Кодексу).</w:t>
      </w:r>
      <w:proofErr w:type="gramEnd"/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Комиссию по противодействию 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lastRenderedPageBreak/>
        <w:t>коррупции и урегулированию конфликта интересов в Организации, и/или к лицу, ответственно</w:t>
      </w:r>
      <w:r w:rsidR="00C2639B">
        <w:rPr>
          <w:rFonts w:ascii="Times New Roman" w:eastAsia="Calibri" w:hAnsi="Times New Roman" w:cs="Times New Roman"/>
          <w:sz w:val="28"/>
          <w:lang w:eastAsia="ar-SA"/>
        </w:rPr>
        <w:t>му</w:t>
      </w: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 за профилактику коррупционных и иных правонарушений.</w:t>
      </w:r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7. </w:t>
      </w:r>
      <w:bookmarkStart w:id="11" w:name="_Toc417472553"/>
      <w:bookmarkStart w:id="12" w:name="_Toc436302900"/>
      <w:r w:rsidRPr="00841494">
        <w:rPr>
          <w:rFonts w:ascii="Times New Roman" w:eastAsia="Calibri" w:hAnsi="Times New Roman" w:cs="Times New Roman"/>
          <w:sz w:val="28"/>
        </w:rPr>
        <w:t xml:space="preserve">Противодействие коррупции. Соблюдение норм </w:t>
      </w:r>
      <w:bookmarkEnd w:id="11"/>
      <w:bookmarkEnd w:id="12"/>
      <w:r w:rsidRPr="00841494">
        <w:rPr>
          <w:rFonts w:ascii="Times New Roman" w:eastAsia="Calibri" w:hAnsi="Times New Roman" w:cs="Times New Roman"/>
          <w:sz w:val="28"/>
          <w:szCs w:val="28"/>
        </w:rPr>
        <w:t>Кодекса этики и с</w:t>
      </w:r>
      <w:r w:rsidR="00AB612C">
        <w:rPr>
          <w:rFonts w:ascii="Times New Roman" w:eastAsia="Calibri" w:hAnsi="Times New Roman" w:cs="Times New Roman"/>
          <w:sz w:val="28"/>
          <w:szCs w:val="28"/>
        </w:rPr>
        <w:t>лужебного поведения работников О</w:t>
      </w:r>
      <w:r w:rsidRPr="00841494">
        <w:rPr>
          <w:rFonts w:ascii="Times New Roman" w:eastAsia="Calibri" w:hAnsi="Times New Roman" w:cs="Times New Roman"/>
          <w:sz w:val="28"/>
          <w:szCs w:val="28"/>
        </w:rPr>
        <w:t>рганизации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Организация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841494" w:rsidRPr="00841494" w:rsidRDefault="00504DF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Генеральный директор</w:t>
      </w:r>
      <w:r w:rsidR="00841494" w:rsidRPr="00841494">
        <w:rPr>
          <w:rFonts w:ascii="Times New Roman" w:eastAsia="Calibri" w:hAnsi="Times New Roman" w:cs="Times New Roman"/>
          <w:sz w:val="28"/>
        </w:rPr>
        <w:t xml:space="preserve"> Организации обеспечивает внедрение настоящего Кодекса и </w:t>
      </w:r>
      <w:proofErr w:type="gramStart"/>
      <w:r w:rsidR="00841494" w:rsidRPr="00841494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841494" w:rsidRPr="00841494">
        <w:rPr>
          <w:rFonts w:ascii="Times New Roman" w:eastAsia="Calibri" w:hAnsi="Times New Roman" w:cs="Times New Roman"/>
          <w:sz w:val="28"/>
        </w:rPr>
        <w:t xml:space="preserve"> его соблюдением.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Организация вправе вносить дополнения и уточнения 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Все категории Работников Организации обязаны ознакомиться с настоящим Кодексом под роспись.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41494">
        <w:rPr>
          <w:rFonts w:ascii="Times New Roman" w:eastAsia="Calibri" w:hAnsi="Times New Roman" w:cs="Times New Roman"/>
          <w:sz w:val="28"/>
        </w:rPr>
        <w:t>В Организации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41494">
        <w:rPr>
          <w:rFonts w:ascii="Times New Roman" w:eastAsia="Calibri" w:hAnsi="Times New Roman" w:cs="Times New Roman"/>
          <w:sz w:val="28"/>
        </w:rPr>
        <w:t xml:space="preserve">Работники Организации обязаны уведомлять непосредственного руководителя и/или Комиссию по противодействию коррупции и урегулированию конфликта интересов в Организации, и/или лицо, ответственное за профилактику коррупционных и иных правонарушений в Организации, о фактах склонения их к </w:t>
      </w:r>
      <w:r w:rsidRPr="00841494">
        <w:rPr>
          <w:rFonts w:ascii="Times New Roman" w:eastAsia="Calibri" w:hAnsi="Times New Roman" w:cs="Times New Roman"/>
          <w:sz w:val="28"/>
        </w:rPr>
        <w:lastRenderedPageBreak/>
        <w:t>совершению коррупционных правонарушений в течение 3-х рабочих дней со дня такого факта (приложение № </w:t>
      </w:r>
      <w:r w:rsidR="00182D66">
        <w:rPr>
          <w:rFonts w:ascii="Times New Roman" w:eastAsia="Calibri" w:hAnsi="Times New Roman" w:cs="Times New Roman"/>
          <w:sz w:val="28"/>
        </w:rPr>
        <w:t>3</w:t>
      </w:r>
      <w:r w:rsidRPr="00841494">
        <w:rPr>
          <w:rFonts w:ascii="Times New Roman" w:eastAsia="Calibri" w:hAnsi="Times New Roman" w:cs="Times New Roman"/>
          <w:sz w:val="28"/>
        </w:rPr>
        <w:t xml:space="preserve"> к настоящему Кодексу). </w:t>
      </w:r>
      <w:proofErr w:type="gramEnd"/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Работникам Организации следует незамедлительно сообщать в Комиссию по противодействию коррупции и урегулированию конфликта интересов в Организации и/или лицу, ответственно</w:t>
      </w:r>
      <w:r w:rsidR="00C2639B">
        <w:rPr>
          <w:rFonts w:ascii="Times New Roman" w:eastAsia="Calibri" w:hAnsi="Times New Roman" w:cs="Times New Roman"/>
          <w:sz w:val="28"/>
        </w:rPr>
        <w:t>му</w:t>
      </w:r>
      <w:r w:rsidRPr="00841494">
        <w:rPr>
          <w:rFonts w:ascii="Times New Roman" w:eastAsia="Calibri" w:hAnsi="Times New Roman" w:cs="Times New Roman"/>
          <w:sz w:val="28"/>
        </w:rPr>
        <w:t xml:space="preserve"> за профилактику коррупционных и иных правонарушений в Организации,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Если обращение было сделано с целью распространения ложных сведений либо будет установлен факт совершения нарушения самим заявителем, то он может быть привлечен к ответственности в соответствии с законодательством Российской Федерации и настоящим Кодексом.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 как смягчающий фактор при принятии дисциплинарных и иных мер воздействия.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Комиссия по противодействию коррупции и урегулированию конфликта интересов в Организации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В случае 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установления факта причинения убытков Организации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и государству в лице Министерства по вине Работника, Организация вправе обратиться в суд для возмещения убытков, причиненных вследствие вышеуказанных действий (бездействия).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</w:t>
      </w:r>
      <w:r w:rsidRPr="00841494">
        <w:rPr>
          <w:rFonts w:ascii="Times New Roman" w:eastAsia="Calibri" w:hAnsi="Times New Roman" w:cs="Times New Roman"/>
          <w:sz w:val="28"/>
        </w:rPr>
        <w:lastRenderedPageBreak/>
        <w:t>мероприятий с целью оценки законности действий (бездействия) соответствующих лиц.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Руководящие работники Организации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Организации, и/или к лицу, ответственно</w:t>
      </w:r>
      <w:r w:rsidR="00C2639B">
        <w:rPr>
          <w:rFonts w:ascii="Times New Roman" w:eastAsia="Calibri" w:hAnsi="Times New Roman" w:cs="Times New Roman"/>
          <w:sz w:val="28"/>
        </w:rPr>
        <w:t>му</w:t>
      </w:r>
      <w:r w:rsidRPr="00841494">
        <w:rPr>
          <w:rFonts w:ascii="Times New Roman" w:eastAsia="Calibri" w:hAnsi="Times New Roman" w:cs="Times New Roman"/>
          <w:sz w:val="28"/>
        </w:rPr>
        <w:t xml:space="preserve"> за профилактику коррупционных и иных правонарушений в Организации.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Основы и принципы деятельности Организации по противодействию коррупции определяются настоящим Кодексом и антикоррупционной политикой Организации.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Организация обеспечивает информационные каналы обратной связи, гарантирующие анонимность заявителя, например: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bCs/>
          <w:iCs/>
          <w:sz w:val="28"/>
          <w:lang w:eastAsia="ar-SA"/>
        </w:rPr>
        <w:t>- телефон;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841494">
        <w:rPr>
          <w:rFonts w:ascii="Times New Roman" w:eastAsia="Calibri" w:hAnsi="Times New Roman" w:cs="Times New Roman"/>
          <w:sz w:val="28"/>
          <w:lang w:eastAsia="ar-SA"/>
        </w:rPr>
        <w:t xml:space="preserve">- электронная почта; 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- онлайн – сервис;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- почтовый адрес для почтовых отправлений с пометкой «Противодействие коррупции».</w:t>
      </w:r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8. </w:t>
      </w:r>
      <w:bookmarkStart w:id="13" w:name="_Toc417472554"/>
      <w:bookmarkStart w:id="14" w:name="_Toc436302901"/>
      <w:r w:rsidRPr="00841494">
        <w:rPr>
          <w:rFonts w:ascii="Times New Roman" w:eastAsia="Calibri" w:hAnsi="Times New Roman" w:cs="Times New Roman"/>
          <w:sz w:val="28"/>
        </w:rPr>
        <w:t>Заключительные положения</w:t>
      </w:r>
      <w:bookmarkEnd w:id="13"/>
      <w:bookmarkEnd w:id="14"/>
      <w:r w:rsidRPr="00841494">
        <w:rPr>
          <w:rFonts w:ascii="Times New Roman" w:eastAsia="Calibri" w:hAnsi="Times New Roman" w:cs="Times New Roman"/>
          <w:sz w:val="28"/>
        </w:rPr>
        <w:t xml:space="preserve"> 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lastRenderedPageBreak/>
        <w:t xml:space="preserve">Настоящий Кодекс, а также изменения и дополнения к нему в Организации утверждаются внутренним распорядительным актом </w:t>
      </w:r>
      <w:r w:rsidR="00AB5645">
        <w:rPr>
          <w:rFonts w:ascii="Times New Roman" w:eastAsia="Calibri" w:hAnsi="Times New Roman" w:cs="Times New Roman"/>
          <w:sz w:val="28"/>
        </w:rPr>
        <w:t>Г</w:t>
      </w:r>
      <w:r w:rsidR="00504DF4">
        <w:rPr>
          <w:rFonts w:ascii="Times New Roman" w:eastAsia="Calibri" w:hAnsi="Times New Roman" w:cs="Times New Roman"/>
          <w:sz w:val="28"/>
        </w:rPr>
        <w:t>енерального директора</w:t>
      </w:r>
      <w:r w:rsidRPr="00841494">
        <w:rPr>
          <w:rFonts w:ascii="Times New Roman" w:eastAsia="Calibri" w:hAnsi="Times New Roman" w:cs="Times New Roman"/>
          <w:sz w:val="28"/>
        </w:rPr>
        <w:t xml:space="preserve"> Организации.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Коде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кс вст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>упает в силу с момента его утверждения, является открытым и общедоступным документом. Организация размещает его на своем официальном сайте в информационно-телекоммуникационной сети Интернет.</w:t>
      </w:r>
    </w:p>
    <w:p w:rsidR="00841494" w:rsidRPr="00841494" w:rsidRDefault="00841494" w:rsidP="0084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41494">
        <w:rPr>
          <w:rFonts w:ascii="Times New Roman" w:eastAsia="Calibri" w:hAnsi="Times New Roman" w:cs="Times New Roman"/>
          <w:sz w:val="28"/>
        </w:rPr>
        <w:t>Все предложения по внесению изменений в настоящий Кодекс направляются Работником Организации в Комиссию по противодействию коррупции и урегулированию конфликта интересов Организации и/или лицу, ответственно</w:t>
      </w:r>
      <w:r w:rsidR="00C2639B">
        <w:rPr>
          <w:rFonts w:ascii="Times New Roman" w:eastAsia="Calibri" w:hAnsi="Times New Roman" w:cs="Times New Roman"/>
          <w:sz w:val="28"/>
        </w:rPr>
        <w:t>му</w:t>
      </w:r>
      <w:r w:rsidRPr="00841494">
        <w:rPr>
          <w:rFonts w:ascii="Times New Roman" w:eastAsia="Calibri" w:hAnsi="Times New Roman" w:cs="Times New Roman"/>
          <w:sz w:val="28"/>
        </w:rPr>
        <w:t xml:space="preserve"> за профилактику коррупционных и иных правонарушений в Организации, которые представляют на рассмотрение и утверждение соответствующий проект внутреннего распорядительного акта о вносимых изменениях в Кодекс </w:t>
      </w:r>
      <w:r w:rsidR="00AB5645">
        <w:rPr>
          <w:rFonts w:ascii="Times New Roman" w:eastAsia="Calibri" w:hAnsi="Times New Roman" w:cs="Times New Roman"/>
          <w:sz w:val="28"/>
        </w:rPr>
        <w:t>Г</w:t>
      </w:r>
      <w:r w:rsidR="00504DF4">
        <w:rPr>
          <w:rFonts w:ascii="Times New Roman" w:eastAsia="Calibri" w:hAnsi="Times New Roman" w:cs="Times New Roman"/>
          <w:sz w:val="28"/>
        </w:rPr>
        <w:t>енеральному директору</w:t>
      </w:r>
      <w:r w:rsidRPr="00841494">
        <w:rPr>
          <w:rFonts w:ascii="Times New Roman" w:eastAsia="Calibri" w:hAnsi="Times New Roman" w:cs="Times New Roman"/>
          <w:sz w:val="28"/>
        </w:rPr>
        <w:t xml:space="preserve"> Организации.</w:t>
      </w:r>
      <w:proofErr w:type="gramEnd"/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494" w:rsidRPr="00841494" w:rsidRDefault="00841494" w:rsidP="00841494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494" w:rsidRPr="00841494" w:rsidRDefault="00841494" w:rsidP="00841494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494" w:rsidRPr="00841494" w:rsidRDefault="00841494" w:rsidP="00841494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494" w:rsidRPr="00841494" w:rsidRDefault="00841494" w:rsidP="00841494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7B07" w:rsidRDefault="00A77B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0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663"/>
      </w:tblGrid>
      <w:tr w:rsidR="00841494" w:rsidRPr="00841494" w:rsidTr="00182D66">
        <w:trPr>
          <w:trHeight w:val="841"/>
        </w:trPr>
        <w:tc>
          <w:tcPr>
            <w:tcW w:w="3417" w:type="dxa"/>
          </w:tcPr>
          <w:p w:rsidR="00841494" w:rsidRPr="00841494" w:rsidRDefault="00841494" w:rsidP="00182D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41494" w:rsidRPr="00841494" w:rsidRDefault="00841494" w:rsidP="004F3F9E">
            <w:pPr>
              <w:autoSpaceDE w:val="0"/>
              <w:autoSpaceDN w:val="0"/>
              <w:adjustRightInd w:val="0"/>
              <w:spacing w:after="0" w:line="360" w:lineRule="auto"/>
              <w:ind w:left="3686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182D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41494" w:rsidRPr="00841494" w:rsidRDefault="00841494" w:rsidP="004F3F9E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к Кодексу этики</w:t>
            </w:r>
          </w:p>
          <w:p w:rsidR="00841494" w:rsidRPr="00841494" w:rsidRDefault="00841494" w:rsidP="004F3F9E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и служебного поведения</w:t>
            </w:r>
          </w:p>
          <w:p w:rsidR="00841494" w:rsidRPr="00841494" w:rsidRDefault="00841494" w:rsidP="004F3F9E">
            <w:pPr>
              <w:spacing w:after="0" w:line="240" w:lineRule="auto"/>
              <w:ind w:left="3686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работников </w:t>
            </w:r>
            <w:r w:rsidR="00A77B07" w:rsidRPr="00A77B07">
              <w:rPr>
                <w:rFonts w:ascii="Times New Roman" w:eastAsia="Calibri" w:hAnsi="Times New Roman" w:cs="Times New Roman"/>
                <w:sz w:val="28"/>
              </w:rPr>
              <w:t>ФГУП «ГН</w:t>
            </w:r>
            <w:proofErr w:type="gramStart"/>
            <w:r w:rsidR="00A77B07" w:rsidRPr="00A77B07">
              <w:rPr>
                <w:rFonts w:ascii="Times New Roman" w:eastAsia="Calibri" w:hAnsi="Times New Roman" w:cs="Times New Roman"/>
                <w:sz w:val="28"/>
              </w:rPr>
              <w:t>Ц«</w:t>
            </w:r>
            <w:proofErr w:type="gramEnd"/>
            <w:r w:rsidR="00A77B07" w:rsidRPr="00A77B07">
              <w:rPr>
                <w:rFonts w:ascii="Times New Roman" w:eastAsia="Calibri" w:hAnsi="Times New Roman" w:cs="Times New Roman"/>
                <w:sz w:val="28"/>
              </w:rPr>
              <w:t>НИОПИК»</w:t>
            </w:r>
          </w:p>
          <w:p w:rsidR="00841494" w:rsidRPr="00841494" w:rsidRDefault="00841494" w:rsidP="0084149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494" w:rsidRPr="00841494" w:rsidTr="00182D66">
        <w:trPr>
          <w:trHeight w:val="841"/>
        </w:trPr>
        <w:tc>
          <w:tcPr>
            <w:tcW w:w="341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494" w:rsidRPr="00841494" w:rsidTr="00182D66">
        <w:trPr>
          <w:trHeight w:val="841"/>
        </w:trPr>
        <w:tc>
          <w:tcPr>
            <w:tcW w:w="341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841494" w:rsidRPr="00841494" w:rsidTr="00182D66">
        <w:trPr>
          <w:trHeight w:val="841"/>
        </w:trPr>
        <w:tc>
          <w:tcPr>
            <w:tcW w:w="341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841494" w:rsidRPr="00841494" w:rsidRDefault="00841494" w:rsidP="00841494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возникновении у работника </w:t>
      </w:r>
      <w:r w:rsidR="00A77B07" w:rsidRPr="00A77B07">
        <w:rPr>
          <w:rFonts w:ascii="Times New Roman" w:eastAsia="Calibri" w:hAnsi="Times New Roman" w:cs="Times New Roman"/>
          <w:b/>
          <w:sz w:val="28"/>
        </w:rPr>
        <w:t>ФГУП «ГН</w:t>
      </w:r>
      <w:proofErr w:type="gramStart"/>
      <w:r w:rsidR="00A77B07" w:rsidRPr="00A77B07">
        <w:rPr>
          <w:rFonts w:ascii="Times New Roman" w:eastAsia="Calibri" w:hAnsi="Times New Roman" w:cs="Times New Roman"/>
          <w:b/>
          <w:sz w:val="28"/>
        </w:rPr>
        <w:t>Ц«</w:t>
      </w:r>
      <w:proofErr w:type="gramEnd"/>
      <w:r w:rsidR="00A77B07" w:rsidRPr="00A77B07">
        <w:rPr>
          <w:rFonts w:ascii="Times New Roman" w:eastAsia="Calibri" w:hAnsi="Times New Roman" w:cs="Times New Roman"/>
          <w:b/>
          <w:sz w:val="28"/>
        </w:rPr>
        <w:t>НИОПИК»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при исполнении должностных обязанностей личной заинтересованности, </w:t>
      </w:r>
      <w:r w:rsidR="00A77B07">
        <w:rPr>
          <w:rFonts w:ascii="Times New Roman" w:eastAsia="Calibri" w:hAnsi="Times New Roman" w:cs="Times New Roman"/>
          <w:b/>
          <w:sz w:val="28"/>
        </w:rPr>
        <w:br/>
      </w:r>
      <w:r w:rsidRPr="00841494">
        <w:rPr>
          <w:rFonts w:ascii="Times New Roman" w:eastAsia="Calibri" w:hAnsi="Times New Roman" w:cs="Times New Roman"/>
          <w:b/>
          <w:sz w:val="28"/>
        </w:rPr>
        <w:t>которая приводит или может привести к конфликту интересов</w:t>
      </w:r>
    </w:p>
    <w:p w:rsidR="00841494" w:rsidRPr="00841494" w:rsidRDefault="00841494" w:rsidP="0084149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нужное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подчеркнуть).</w:t>
      </w:r>
    </w:p>
    <w:p w:rsidR="00841494" w:rsidRPr="00841494" w:rsidRDefault="00841494" w:rsidP="0084149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 xml:space="preserve">Обстоятельства, являющиеся основанием возникновения личной заинтересованности:_______________________________________________________ </w:t>
      </w:r>
    </w:p>
    <w:p w:rsidR="00841494" w:rsidRPr="00841494" w:rsidRDefault="00841494" w:rsidP="0084149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841494" w:rsidRPr="00841494" w:rsidRDefault="00841494" w:rsidP="00841494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Должностные обязанности, на исполнение которых влияет или может повлиять личная заинтересованность: ________________________________________</w:t>
      </w:r>
    </w:p>
    <w:p w:rsidR="00841494" w:rsidRPr="00841494" w:rsidRDefault="00841494" w:rsidP="0084149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841494" w:rsidRPr="00841494" w:rsidRDefault="00841494" w:rsidP="0084149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841494" w:rsidRPr="00841494" w:rsidRDefault="00841494" w:rsidP="00841494">
      <w:pPr>
        <w:spacing w:after="0" w:line="288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841494" w:rsidRPr="00841494" w:rsidRDefault="00841494" w:rsidP="0084149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организации, при рассмотрении настоящего уведомления (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нужное</w:t>
      </w:r>
      <w:proofErr w:type="gramEnd"/>
      <w:r w:rsidRPr="00841494">
        <w:rPr>
          <w:rFonts w:ascii="Times New Roman" w:eastAsia="Calibri" w:hAnsi="Times New Roman" w:cs="Times New Roman"/>
          <w:sz w:val="28"/>
        </w:rPr>
        <w:t xml:space="preserve"> подчеркнуть).</w:t>
      </w:r>
    </w:p>
    <w:p w:rsidR="00841494" w:rsidRPr="00841494" w:rsidRDefault="00841494" w:rsidP="00841494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5523"/>
      </w:tblGrid>
      <w:tr w:rsidR="00841494" w:rsidRPr="00841494" w:rsidTr="004F3F9E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before="120" w:after="360" w:line="312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_____  ___________ 201__ г.  </w:t>
            </w:r>
          </w:p>
        </w:tc>
      </w:tr>
      <w:tr w:rsidR="00841494" w:rsidRPr="00841494" w:rsidTr="004F3F9E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</w:t>
            </w:r>
          </w:p>
          <w:p w:rsidR="00841494" w:rsidRPr="00841494" w:rsidRDefault="00841494" w:rsidP="00841494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   ________________________________</w:t>
            </w:r>
          </w:p>
          <w:p w:rsidR="00841494" w:rsidRPr="00841494" w:rsidRDefault="00841494" w:rsidP="00841494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  <w:tr w:rsidR="00841494" w:rsidRPr="00841494" w:rsidTr="004F3F9E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41494" w:rsidRPr="00841494" w:rsidRDefault="00841494" w:rsidP="00841494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77B07" w:rsidRDefault="00A77B07">
      <w:r>
        <w:br w:type="page"/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783"/>
      </w:tblGrid>
      <w:tr w:rsidR="00841494" w:rsidRPr="00841494" w:rsidTr="004F3F9E">
        <w:trPr>
          <w:trHeight w:val="841"/>
        </w:trPr>
        <w:tc>
          <w:tcPr>
            <w:tcW w:w="329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841494" w:rsidRPr="00841494" w:rsidRDefault="00841494" w:rsidP="004F3F9E">
            <w:pPr>
              <w:spacing w:after="0" w:line="36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182D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41494" w:rsidRPr="00841494" w:rsidRDefault="00841494" w:rsidP="004F3F9E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к Кодексу этики</w:t>
            </w:r>
          </w:p>
          <w:p w:rsidR="00841494" w:rsidRPr="00841494" w:rsidRDefault="00841494" w:rsidP="004F3F9E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и служебного поведения</w:t>
            </w:r>
          </w:p>
          <w:p w:rsidR="00841494" w:rsidRPr="00841494" w:rsidRDefault="00841494" w:rsidP="004F3F9E">
            <w:pPr>
              <w:spacing w:after="0" w:line="240" w:lineRule="auto"/>
              <w:ind w:left="38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</w:t>
            </w:r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ФГУП «ГН</w:t>
            </w:r>
            <w:proofErr w:type="gramStart"/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Ц«</w:t>
            </w:r>
            <w:proofErr w:type="gramEnd"/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НИОПИК»</w:t>
            </w:r>
          </w:p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494" w:rsidRPr="00841494" w:rsidTr="004F3F9E">
        <w:trPr>
          <w:trHeight w:val="841"/>
        </w:trPr>
        <w:tc>
          <w:tcPr>
            <w:tcW w:w="329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841494" w:rsidRPr="00841494" w:rsidTr="004F3F9E">
        <w:trPr>
          <w:trHeight w:val="841"/>
        </w:trPr>
        <w:tc>
          <w:tcPr>
            <w:tcW w:w="3297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должность, контактный телефон)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1494" w:rsidRPr="00841494" w:rsidRDefault="00841494" w:rsidP="00841494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получении подарка работником </w:t>
      </w:r>
      <w:r w:rsidR="00A77B07" w:rsidRPr="00A77B07">
        <w:rPr>
          <w:rFonts w:ascii="Times New Roman" w:eastAsia="Calibri" w:hAnsi="Times New Roman" w:cs="Times New Roman"/>
          <w:b/>
          <w:sz w:val="28"/>
        </w:rPr>
        <w:t>ФГУП «ГН</w:t>
      </w:r>
      <w:proofErr w:type="gramStart"/>
      <w:r w:rsidR="00A77B07" w:rsidRPr="00A77B07">
        <w:rPr>
          <w:rFonts w:ascii="Times New Roman" w:eastAsia="Calibri" w:hAnsi="Times New Roman" w:cs="Times New Roman"/>
          <w:b/>
          <w:sz w:val="28"/>
        </w:rPr>
        <w:t>Ц«</w:t>
      </w:r>
      <w:proofErr w:type="gramEnd"/>
      <w:r w:rsidR="00A77B07" w:rsidRPr="00A77B07">
        <w:rPr>
          <w:rFonts w:ascii="Times New Roman" w:eastAsia="Calibri" w:hAnsi="Times New Roman" w:cs="Times New Roman"/>
          <w:b/>
          <w:sz w:val="28"/>
        </w:rPr>
        <w:t>НИОПИК»</w:t>
      </w:r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Извещаю о получении __ ____________ 20___ г. подарк</w:t>
      </w:r>
      <w:proofErr w:type="gramStart"/>
      <w:r w:rsidRPr="00841494">
        <w:rPr>
          <w:rFonts w:ascii="Times New Roman" w:eastAsia="Calibri" w:hAnsi="Times New Roman" w:cs="Times New Roman"/>
          <w:sz w:val="28"/>
        </w:rPr>
        <w:t>а(</w:t>
      </w:r>
      <w:proofErr w:type="spellStart"/>
      <w:proofErr w:type="gramEnd"/>
      <w:r w:rsidRPr="00841494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841494">
        <w:rPr>
          <w:rFonts w:ascii="Times New Roman" w:eastAsia="Calibri" w:hAnsi="Times New Roman" w:cs="Times New Roman"/>
          <w:sz w:val="28"/>
        </w:rPr>
        <w:t>) на      ________________________________________________________________________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(наименование официального мероприятия)</w:t>
      </w:r>
    </w:p>
    <w:p w:rsidR="00841494" w:rsidRPr="00841494" w:rsidRDefault="00841494" w:rsidP="008414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от ______________________________________________________________________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(данные физического (юридического) лица, вручившего подаро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к(</w:t>
      </w:r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и))</w:t>
      </w:r>
    </w:p>
    <w:p w:rsidR="00841494" w:rsidRPr="00841494" w:rsidRDefault="00841494" w:rsidP="0084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(наименование и характеристика подарк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а(</w:t>
      </w:r>
      <w:proofErr w:type="spellStart"/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ов</w:t>
      </w:r>
      <w:proofErr w:type="spellEnd"/>
      <w:r w:rsidRPr="00841494">
        <w:rPr>
          <w:rFonts w:ascii="Times New Roman" w:eastAsia="Calibri" w:hAnsi="Times New Roman" w:cs="Times New Roman"/>
          <w:sz w:val="28"/>
          <w:vertAlign w:val="subscript"/>
        </w:rPr>
        <w:t>), количество и его(их) стоимость (при наличии документов)</w:t>
      </w:r>
    </w:p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20" w:type="dxa"/>
        <w:tblLook w:val="04A0" w:firstRow="1" w:lastRow="0" w:firstColumn="1" w:lastColumn="0" w:noHBand="0" w:noVBand="1"/>
      </w:tblPr>
      <w:tblGrid>
        <w:gridCol w:w="2194"/>
        <w:gridCol w:w="2068"/>
        <w:gridCol w:w="6179"/>
      </w:tblGrid>
      <w:tr w:rsidR="00841494" w:rsidRPr="00841494" w:rsidTr="00F00C4B"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_____  ___________ 201__ г.  </w:t>
            </w:r>
          </w:p>
        </w:tc>
      </w:tr>
      <w:tr w:rsidR="00841494" w:rsidRPr="00841494" w:rsidTr="00F00C4B"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  <w:tr w:rsidR="00841494" w:rsidRPr="00841494" w:rsidTr="00F00C4B">
        <w:trPr>
          <w:trHeight w:val="841"/>
        </w:trPr>
        <w:tc>
          <w:tcPr>
            <w:tcW w:w="3072" w:type="dxa"/>
          </w:tcPr>
          <w:p w:rsidR="00841494" w:rsidRPr="00841494" w:rsidRDefault="00841494" w:rsidP="00841494">
            <w:pPr>
              <w:pageBreakBefore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841494" w:rsidRPr="00841494" w:rsidRDefault="00841494" w:rsidP="004F3F9E">
            <w:pPr>
              <w:spacing w:after="0" w:line="360" w:lineRule="auto"/>
              <w:ind w:left="4997" w:hanging="9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ab/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182D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41494" w:rsidRPr="00841494" w:rsidRDefault="00841494" w:rsidP="004F3F9E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 xml:space="preserve">к </w:t>
            </w: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Кодексу этики</w:t>
            </w:r>
          </w:p>
          <w:p w:rsidR="00841494" w:rsidRPr="00841494" w:rsidRDefault="00841494" w:rsidP="004F3F9E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и служебного поведения</w:t>
            </w:r>
          </w:p>
          <w:p w:rsidR="00841494" w:rsidRPr="00841494" w:rsidRDefault="00841494" w:rsidP="004F3F9E">
            <w:pPr>
              <w:spacing w:after="0" w:line="240" w:lineRule="auto"/>
              <w:ind w:left="4997" w:hanging="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</w:t>
            </w:r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ФГУП «ГН</w:t>
            </w:r>
            <w:proofErr w:type="gramStart"/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Ц«</w:t>
            </w:r>
            <w:proofErr w:type="gramEnd"/>
            <w:r w:rsidR="00A77B07" w:rsidRPr="00A77B07">
              <w:rPr>
                <w:rFonts w:ascii="Times New Roman" w:eastAsia="Calibri" w:hAnsi="Times New Roman" w:cs="Times New Roman"/>
                <w:sz w:val="28"/>
                <w:szCs w:val="28"/>
              </w:rPr>
              <w:t>НИОПИК»</w:t>
            </w:r>
          </w:p>
          <w:p w:rsidR="00841494" w:rsidRPr="00841494" w:rsidRDefault="00841494" w:rsidP="00841494">
            <w:pPr>
              <w:tabs>
                <w:tab w:val="left" w:pos="3960"/>
                <w:tab w:val="right" w:pos="607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841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41494" w:rsidRPr="00841494" w:rsidTr="00F00C4B">
        <w:trPr>
          <w:trHeight w:val="841"/>
        </w:trPr>
        <w:tc>
          <w:tcPr>
            <w:tcW w:w="3072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подразделения Организации)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841494" w:rsidRPr="00841494" w:rsidTr="00F00C4B">
        <w:trPr>
          <w:trHeight w:val="841"/>
        </w:trPr>
        <w:tc>
          <w:tcPr>
            <w:tcW w:w="3072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 руководителя подразделения)</w:t>
            </w:r>
          </w:p>
        </w:tc>
      </w:tr>
      <w:tr w:rsidR="00841494" w:rsidRPr="00841494" w:rsidTr="00F00C4B">
        <w:trPr>
          <w:trHeight w:val="841"/>
        </w:trPr>
        <w:tc>
          <w:tcPr>
            <w:tcW w:w="3072" w:type="dxa"/>
          </w:tcPr>
          <w:p w:rsidR="00841494" w:rsidRPr="00841494" w:rsidRDefault="00841494" w:rsidP="0084149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(ФИО, занимаемая должность)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  <w:p w:rsidR="00841494" w:rsidRPr="00841494" w:rsidRDefault="00841494" w:rsidP="0084149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841494" w:rsidRPr="00841494" w:rsidRDefault="00841494" w:rsidP="00841494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41494">
        <w:rPr>
          <w:rFonts w:ascii="Times New Roman" w:eastAsia="Calibri" w:hAnsi="Times New Roman" w:cs="Times New Roman"/>
          <w:b/>
          <w:sz w:val="28"/>
        </w:rPr>
        <w:t xml:space="preserve">Уведомление о факте обращения в целях склонения работника </w:t>
      </w:r>
      <w:r w:rsidRPr="00841494">
        <w:rPr>
          <w:rFonts w:ascii="Times New Roman" w:eastAsia="Calibri" w:hAnsi="Times New Roman" w:cs="Times New Roman"/>
          <w:b/>
          <w:sz w:val="28"/>
        </w:rPr>
        <w:br/>
      </w:r>
      <w:r w:rsidR="00A77B07" w:rsidRPr="00A77B07">
        <w:rPr>
          <w:rFonts w:ascii="Times New Roman" w:eastAsia="Calibri" w:hAnsi="Times New Roman" w:cs="Times New Roman"/>
          <w:b/>
          <w:sz w:val="28"/>
        </w:rPr>
        <w:t>ФГУП «ГН</w:t>
      </w:r>
      <w:proofErr w:type="gramStart"/>
      <w:r w:rsidR="00A77B07" w:rsidRPr="00A77B07">
        <w:rPr>
          <w:rFonts w:ascii="Times New Roman" w:eastAsia="Calibri" w:hAnsi="Times New Roman" w:cs="Times New Roman"/>
          <w:b/>
          <w:sz w:val="28"/>
        </w:rPr>
        <w:t>Ц«</w:t>
      </w:r>
      <w:proofErr w:type="gramEnd"/>
      <w:r w:rsidR="00A77B07" w:rsidRPr="00A77B07">
        <w:rPr>
          <w:rFonts w:ascii="Times New Roman" w:eastAsia="Calibri" w:hAnsi="Times New Roman" w:cs="Times New Roman"/>
          <w:b/>
          <w:sz w:val="28"/>
        </w:rPr>
        <w:t>НИОПИК»</w:t>
      </w:r>
      <w:r w:rsidRPr="00841494">
        <w:rPr>
          <w:rFonts w:ascii="Times New Roman" w:eastAsia="Calibri" w:hAnsi="Times New Roman" w:cs="Times New Roman"/>
          <w:b/>
          <w:sz w:val="28"/>
        </w:rPr>
        <w:t xml:space="preserve"> к совершению коррупционных правонарушений</w:t>
      </w:r>
    </w:p>
    <w:p w:rsidR="00841494" w:rsidRPr="00841494" w:rsidRDefault="00841494" w:rsidP="008414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841494"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</w:p>
    <w:p w:rsidR="00841494" w:rsidRPr="00841494" w:rsidRDefault="00841494" w:rsidP="00841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vertAlign w:val="subscript"/>
        </w:rPr>
      </w:pPr>
      <w:r w:rsidRPr="00841494">
        <w:rPr>
          <w:rFonts w:ascii="Times New Roman" w:eastAsia="Calibri" w:hAnsi="Times New Roman" w:cs="Times New Roman"/>
          <w:sz w:val="28"/>
          <w:vertAlign w:val="subscript"/>
        </w:rPr>
        <w:t>(дата, место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.</w:t>
      </w:r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 xml:space="preserve"> </w:t>
      </w:r>
      <w:proofErr w:type="gramStart"/>
      <w:r w:rsidRPr="00841494">
        <w:rPr>
          <w:rFonts w:ascii="Times New Roman" w:eastAsia="Calibri" w:hAnsi="Times New Roman" w:cs="Times New Roman"/>
          <w:sz w:val="28"/>
          <w:vertAlign w:val="subscript"/>
        </w:rPr>
        <w:t>в</w:t>
      </w:r>
      <w:proofErr w:type="gramEnd"/>
      <w:r w:rsidRPr="00841494">
        <w:rPr>
          <w:rFonts w:ascii="Times New Roman" w:eastAsia="Calibri" w:hAnsi="Times New Roman" w:cs="Times New Roman"/>
          <w:sz w:val="28"/>
          <w:vertAlign w:val="subscript"/>
        </w:rPr>
        <w:t>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841494" w:rsidRPr="00841494" w:rsidRDefault="00841494" w:rsidP="0084149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vertAlign w:val="subscript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4418"/>
        <w:gridCol w:w="256"/>
        <w:gridCol w:w="4696"/>
      </w:tblGrid>
      <w:tr w:rsidR="00841494" w:rsidRPr="00841494" w:rsidTr="00F00C4B">
        <w:trPr>
          <w:trHeight w:val="346"/>
        </w:trPr>
        <w:tc>
          <w:tcPr>
            <w:tcW w:w="4418" w:type="dxa"/>
          </w:tcPr>
          <w:p w:rsidR="00841494" w:rsidRPr="00841494" w:rsidRDefault="00841494" w:rsidP="008414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6" w:type="dxa"/>
          </w:tcPr>
          <w:p w:rsidR="00841494" w:rsidRPr="00841494" w:rsidRDefault="00841494" w:rsidP="00841494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841494" w:rsidRPr="00841494" w:rsidRDefault="00841494" w:rsidP="00841494">
            <w:pPr>
              <w:spacing w:after="48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«_____» ___________ 201__ г.</w:t>
            </w:r>
          </w:p>
        </w:tc>
      </w:tr>
      <w:tr w:rsidR="00841494" w:rsidRPr="00841494" w:rsidTr="00F00C4B">
        <w:trPr>
          <w:trHeight w:val="60"/>
        </w:trPr>
        <w:tc>
          <w:tcPr>
            <w:tcW w:w="4418" w:type="dxa"/>
          </w:tcPr>
          <w:p w:rsidR="00841494" w:rsidRPr="00841494" w:rsidRDefault="00841494" w:rsidP="008414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(Ф.И.О.)</w:t>
            </w:r>
          </w:p>
        </w:tc>
        <w:tc>
          <w:tcPr>
            <w:tcW w:w="256" w:type="dxa"/>
          </w:tcPr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96" w:type="dxa"/>
          </w:tcPr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</w:rPr>
              <w:t>________________________________</w:t>
            </w:r>
          </w:p>
          <w:p w:rsidR="00841494" w:rsidRPr="00841494" w:rsidRDefault="00841494" w:rsidP="0084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494">
              <w:rPr>
                <w:rFonts w:ascii="Times New Roman" w:eastAsia="Calibri" w:hAnsi="Times New Roman" w:cs="Times New Roman"/>
                <w:sz w:val="28"/>
                <w:vertAlign w:val="subscript"/>
              </w:rPr>
              <w:t>(подпись)</w:t>
            </w:r>
          </w:p>
        </w:tc>
      </w:tr>
    </w:tbl>
    <w:p w:rsidR="00841494" w:rsidRPr="00841494" w:rsidRDefault="00841494" w:rsidP="0084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4" w:rsidRPr="00841494" w:rsidRDefault="00841494" w:rsidP="00841494"/>
    <w:p w:rsidR="00BA2A42" w:rsidRDefault="001069C5"/>
    <w:sectPr w:rsidR="00BA2A42" w:rsidSect="00182D66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C5" w:rsidRDefault="001069C5">
      <w:pPr>
        <w:spacing w:after="0" w:line="240" w:lineRule="auto"/>
      </w:pPr>
      <w:r>
        <w:separator/>
      </w:r>
    </w:p>
  </w:endnote>
  <w:endnote w:type="continuationSeparator" w:id="0">
    <w:p w:rsidR="001069C5" w:rsidRDefault="001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C5" w:rsidRDefault="001069C5">
      <w:pPr>
        <w:spacing w:after="0" w:line="240" w:lineRule="auto"/>
      </w:pPr>
      <w:r>
        <w:separator/>
      </w:r>
    </w:p>
  </w:footnote>
  <w:footnote w:type="continuationSeparator" w:id="0">
    <w:p w:rsidR="001069C5" w:rsidRDefault="0010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043"/>
      <w:docPartObj>
        <w:docPartGallery w:val="Page Numbers (Top of Page)"/>
        <w:docPartUnique/>
      </w:docPartObj>
    </w:sdtPr>
    <w:sdtEndPr/>
    <w:sdtContent>
      <w:p w:rsidR="00B976EF" w:rsidRDefault="00841494" w:rsidP="00AB3D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3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976EF" w:rsidRDefault="00106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17094"/>
      <w:docPartObj>
        <w:docPartGallery w:val="Page Numbers (Top of Page)"/>
        <w:docPartUnique/>
      </w:docPartObj>
    </w:sdtPr>
    <w:sdtEndPr/>
    <w:sdtContent>
      <w:p w:rsidR="00DF309E" w:rsidRDefault="00DF3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37">
          <w:rPr>
            <w:noProof/>
          </w:rPr>
          <w:t>1</w:t>
        </w:r>
        <w:r>
          <w:fldChar w:fldCharType="end"/>
        </w:r>
      </w:p>
    </w:sdtContent>
  </w:sdt>
  <w:p w:rsidR="00DF309E" w:rsidRDefault="00DF3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94"/>
    <w:rsid w:val="0001196B"/>
    <w:rsid w:val="00036025"/>
    <w:rsid w:val="000544FE"/>
    <w:rsid w:val="000774FA"/>
    <w:rsid w:val="00090F9D"/>
    <w:rsid w:val="000A215B"/>
    <w:rsid w:val="000B4FC6"/>
    <w:rsid w:val="000E27FA"/>
    <w:rsid w:val="000E330E"/>
    <w:rsid w:val="000F6FDB"/>
    <w:rsid w:val="0010225C"/>
    <w:rsid w:val="00106762"/>
    <w:rsid w:val="001069C5"/>
    <w:rsid w:val="00111860"/>
    <w:rsid w:val="00156518"/>
    <w:rsid w:val="00166991"/>
    <w:rsid w:val="00182D66"/>
    <w:rsid w:val="001857DD"/>
    <w:rsid w:val="001976FC"/>
    <w:rsid w:val="001B1BCC"/>
    <w:rsid w:val="001B6859"/>
    <w:rsid w:val="001D392F"/>
    <w:rsid w:val="00200118"/>
    <w:rsid w:val="00202C8E"/>
    <w:rsid w:val="002205D9"/>
    <w:rsid w:val="00232BFE"/>
    <w:rsid w:val="00232EE4"/>
    <w:rsid w:val="002368B7"/>
    <w:rsid w:val="00246A37"/>
    <w:rsid w:val="002532DB"/>
    <w:rsid w:val="002C3354"/>
    <w:rsid w:val="002D63B9"/>
    <w:rsid w:val="002F5F6D"/>
    <w:rsid w:val="003635C3"/>
    <w:rsid w:val="003809BA"/>
    <w:rsid w:val="0039272D"/>
    <w:rsid w:val="00395DEF"/>
    <w:rsid w:val="003E44EE"/>
    <w:rsid w:val="003E536C"/>
    <w:rsid w:val="00400D9C"/>
    <w:rsid w:val="0040262A"/>
    <w:rsid w:val="00443ECC"/>
    <w:rsid w:val="004465EE"/>
    <w:rsid w:val="00465785"/>
    <w:rsid w:val="004754A6"/>
    <w:rsid w:val="00482043"/>
    <w:rsid w:val="004933D5"/>
    <w:rsid w:val="004B0643"/>
    <w:rsid w:val="004B5760"/>
    <w:rsid w:val="004B75A7"/>
    <w:rsid w:val="004B7E3B"/>
    <w:rsid w:val="004E018C"/>
    <w:rsid w:val="004E1537"/>
    <w:rsid w:val="004F3F9E"/>
    <w:rsid w:val="00504DF4"/>
    <w:rsid w:val="00513FF4"/>
    <w:rsid w:val="005160E8"/>
    <w:rsid w:val="00523AA2"/>
    <w:rsid w:val="00531844"/>
    <w:rsid w:val="00531A84"/>
    <w:rsid w:val="0053630D"/>
    <w:rsid w:val="00566332"/>
    <w:rsid w:val="00587DA2"/>
    <w:rsid w:val="0059164B"/>
    <w:rsid w:val="005A1D96"/>
    <w:rsid w:val="005B4A6D"/>
    <w:rsid w:val="005C176D"/>
    <w:rsid w:val="005C508F"/>
    <w:rsid w:val="005C7880"/>
    <w:rsid w:val="005C7A77"/>
    <w:rsid w:val="005E0804"/>
    <w:rsid w:val="00615C48"/>
    <w:rsid w:val="0063289C"/>
    <w:rsid w:val="00635DF3"/>
    <w:rsid w:val="00660802"/>
    <w:rsid w:val="0066400D"/>
    <w:rsid w:val="00673E42"/>
    <w:rsid w:val="0067637D"/>
    <w:rsid w:val="00692209"/>
    <w:rsid w:val="006965AD"/>
    <w:rsid w:val="006E31EC"/>
    <w:rsid w:val="006F19FD"/>
    <w:rsid w:val="006F24BE"/>
    <w:rsid w:val="007331CC"/>
    <w:rsid w:val="00757259"/>
    <w:rsid w:val="007649E8"/>
    <w:rsid w:val="007D4FD6"/>
    <w:rsid w:val="007D501E"/>
    <w:rsid w:val="007E050C"/>
    <w:rsid w:val="007E2E7D"/>
    <w:rsid w:val="007F2A36"/>
    <w:rsid w:val="00800DBB"/>
    <w:rsid w:val="0080587A"/>
    <w:rsid w:val="00805F9C"/>
    <w:rsid w:val="00825549"/>
    <w:rsid w:val="008301C7"/>
    <w:rsid w:val="0083170F"/>
    <w:rsid w:val="008411A4"/>
    <w:rsid w:val="00841494"/>
    <w:rsid w:val="0084327B"/>
    <w:rsid w:val="00847179"/>
    <w:rsid w:val="00865F8B"/>
    <w:rsid w:val="0087200D"/>
    <w:rsid w:val="00876FC4"/>
    <w:rsid w:val="0089269D"/>
    <w:rsid w:val="008A76E1"/>
    <w:rsid w:val="008D2C20"/>
    <w:rsid w:val="008E3E34"/>
    <w:rsid w:val="008E4646"/>
    <w:rsid w:val="008E531F"/>
    <w:rsid w:val="008F3DD7"/>
    <w:rsid w:val="0090373E"/>
    <w:rsid w:val="00907533"/>
    <w:rsid w:val="009174F2"/>
    <w:rsid w:val="009222DD"/>
    <w:rsid w:val="0092237F"/>
    <w:rsid w:val="00962C91"/>
    <w:rsid w:val="009705DC"/>
    <w:rsid w:val="00982054"/>
    <w:rsid w:val="00986F13"/>
    <w:rsid w:val="009971ED"/>
    <w:rsid w:val="009A55DE"/>
    <w:rsid w:val="009B2255"/>
    <w:rsid w:val="009C64BA"/>
    <w:rsid w:val="009D678C"/>
    <w:rsid w:val="009F6572"/>
    <w:rsid w:val="00A13649"/>
    <w:rsid w:val="00A151B3"/>
    <w:rsid w:val="00A20A84"/>
    <w:rsid w:val="00A2509D"/>
    <w:rsid w:val="00A50FE4"/>
    <w:rsid w:val="00A6438C"/>
    <w:rsid w:val="00A7212B"/>
    <w:rsid w:val="00A77B07"/>
    <w:rsid w:val="00A83E85"/>
    <w:rsid w:val="00A91853"/>
    <w:rsid w:val="00A93920"/>
    <w:rsid w:val="00AB5645"/>
    <w:rsid w:val="00AB612C"/>
    <w:rsid w:val="00AB632D"/>
    <w:rsid w:val="00AC6C4C"/>
    <w:rsid w:val="00B31957"/>
    <w:rsid w:val="00B42740"/>
    <w:rsid w:val="00B707D1"/>
    <w:rsid w:val="00B8435E"/>
    <w:rsid w:val="00BA221E"/>
    <w:rsid w:val="00BC2C92"/>
    <w:rsid w:val="00BF0669"/>
    <w:rsid w:val="00C04EF4"/>
    <w:rsid w:val="00C214F8"/>
    <w:rsid w:val="00C2639B"/>
    <w:rsid w:val="00C36B94"/>
    <w:rsid w:val="00C77886"/>
    <w:rsid w:val="00C915FC"/>
    <w:rsid w:val="00CC036E"/>
    <w:rsid w:val="00CF059F"/>
    <w:rsid w:val="00CF51C8"/>
    <w:rsid w:val="00CF7163"/>
    <w:rsid w:val="00D02BB3"/>
    <w:rsid w:val="00D11347"/>
    <w:rsid w:val="00D12558"/>
    <w:rsid w:val="00D2575F"/>
    <w:rsid w:val="00D52FFD"/>
    <w:rsid w:val="00D55FE1"/>
    <w:rsid w:val="00DD0F9C"/>
    <w:rsid w:val="00DD379D"/>
    <w:rsid w:val="00DE006E"/>
    <w:rsid w:val="00DF309E"/>
    <w:rsid w:val="00DF3D39"/>
    <w:rsid w:val="00E27AFA"/>
    <w:rsid w:val="00E43219"/>
    <w:rsid w:val="00E4620E"/>
    <w:rsid w:val="00E83BDC"/>
    <w:rsid w:val="00E96A10"/>
    <w:rsid w:val="00E97FD7"/>
    <w:rsid w:val="00EC0431"/>
    <w:rsid w:val="00EF34D5"/>
    <w:rsid w:val="00F07E5E"/>
    <w:rsid w:val="00F11411"/>
    <w:rsid w:val="00F2195E"/>
    <w:rsid w:val="00F335DC"/>
    <w:rsid w:val="00F5419B"/>
    <w:rsid w:val="00F54B8D"/>
    <w:rsid w:val="00F73405"/>
    <w:rsid w:val="00FA4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94"/>
  </w:style>
  <w:style w:type="paragraph" w:styleId="a5">
    <w:name w:val="footer"/>
    <w:basedOn w:val="a"/>
    <w:link w:val="a6"/>
    <w:uiPriority w:val="99"/>
    <w:unhideWhenUsed/>
    <w:rsid w:val="00DF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09E"/>
  </w:style>
  <w:style w:type="paragraph" w:styleId="a7">
    <w:name w:val="Balloon Text"/>
    <w:basedOn w:val="a"/>
    <w:link w:val="a8"/>
    <w:uiPriority w:val="99"/>
    <w:semiHidden/>
    <w:unhideWhenUsed/>
    <w:rsid w:val="0024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94"/>
  </w:style>
  <w:style w:type="paragraph" w:styleId="a5">
    <w:name w:val="footer"/>
    <w:basedOn w:val="a"/>
    <w:link w:val="a6"/>
    <w:uiPriority w:val="99"/>
    <w:unhideWhenUsed/>
    <w:rsid w:val="00DF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09E"/>
  </w:style>
  <w:style w:type="paragraph" w:styleId="a7">
    <w:name w:val="Balloon Text"/>
    <w:basedOn w:val="a"/>
    <w:link w:val="a8"/>
    <w:uiPriority w:val="99"/>
    <w:semiHidden/>
    <w:unhideWhenUsed/>
    <w:rsid w:val="0024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Генрих</cp:lastModifiedBy>
  <cp:revision>5</cp:revision>
  <cp:lastPrinted>2019-12-23T08:29:00Z</cp:lastPrinted>
  <dcterms:created xsi:type="dcterms:W3CDTF">2016-06-21T06:09:00Z</dcterms:created>
  <dcterms:modified xsi:type="dcterms:W3CDTF">2019-12-23T08:42:00Z</dcterms:modified>
</cp:coreProperties>
</file>